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62" w:rsidRPr="009D2F62" w:rsidRDefault="009D2F62" w:rsidP="009D2F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D2F62">
        <w:rPr>
          <w:rFonts w:ascii="Times New Roman" w:hAnsi="Times New Roman" w:cs="Times New Roman"/>
          <w:b/>
          <w:bCs/>
          <w:sz w:val="28"/>
          <w:szCs w:val="28"/>
        </w:rPr>
        <w:t>Тема 13</w:t>
      </w:r>
      <w:r w:rsidRPr="009D2F62">
        <w:rPr>
          <w:rFonts w:ascii="Times New Roman" w:hAnsi="Times New Roman" w:cs="Times New Roman"/>
          <w:b/>
          <w:bCs/>
        </w:rPr>
        <w:t xml:space="preserve"> </w:t>
      </w:r>
      <w:r w:rsidRPr="009D2F62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Административно-правовое регулирование в экономическое сфере </w:t>
      </w:r>
      <w:proofErr w:type="gramEnd"/>
    </w:p>
    <w:p w:rsidR="009D2F62" w:rsidRPr="009D2F62" w:rsidRDefault="009D2F62" w:rsidP="009D2F62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  <w:r w:rsidRPr="009D2F62">
        <w:rPr>
          <w:b/>
          <w:bCs/>
          <w:sz w:val="28"/>
          <w:szCs w:val="28"/>
        </w:rPr>
        <w:t>Цель:</w:t>
      </w:r>
      <w:r w:rsidRPr="009D2F62">
        <w:rPr>
          <w:sz w:val="28"/>
          <w:szCs w:val="28"/>
        </w:rPr>
        <w:t xml:space="preserve"> – Изучить общую характеристику административно-правового регулирования в экономической сфере.</w:t>
      </w:r>
      <w:r w:rsidRPr="009D2F62">
        <w:rPr>
          <w:b/>
          <w:bCs/>
          <w:sz w:val="28"/>
          <w:szCs w:val="28"/>
        </w:rPr>
        <w:t xml:space="preserve"> </w:t>
      </w:r>
    </w:p>
    <w:p w:rsidR="009D2F62" w:rsidRPr="009D2F62" w:rsidRDefault="009D2F62" w:rsidP="009D2F62">
      <w:pPr>
        <w:pStyle w:val="2"/>
        <w:spacing w:after="0"/>
        <w:ind w:left="0"/>
        <w:rPr>
          <w:b/>
          <w:bCs/>
          <w:sz w:val="28"/>
          <w:szCs w:val="28"/>
        </w:rPr>
      </w:pPr>
      <w:r w:rsidRPr="009D2F62">
        <w:rPr>
          <w:b/>
          <w:bCs/>
          <w:sz w:val="28"/>
          <w:szCs w:val="28"/>
        </w:rPr>
        <w:t>План:</w:t>
      </w:r>
    </w:p>
    <w:p w:rsidR="009D2F62" w:rsidRPr="009D2F62" w:rsidRDefault="009D2F62" w:rsidP="009D2F62">
      <w:pPr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1 Организационно-правовая система государственного управления транспортом и коммуникациями.</w:t>
      </w:r>
    </w:p>
    <w:p w:rsidR="009D2F62" w:rsidRPr="009D2F62" w:rsidRDefault="009D2F62" w:rsidP="009D2F62">
      <w:pPr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2 Организационно-правовая система государственного управления финансами и кредитами.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9D2F62">
        <w:rPr>
          <w:rFonts w:ascii="Times New Roman" w:hAnsi="Times New Roman" w:cs="Times New Roman"/>
          <w:sz w:val="28"/>
          <w:szCs w:val="28"/>
        </w:rPr>
        <w:t>Транспортно-коммуникационный комплекс — это обеспеченный инфраструктурой сектор экономики, продукцией которого являются услуги по перевозке, передаче информации и содержанию в надлежащем состоянии "промышленности сообщений".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Структура отдельных видов транспорта очень сложна. В ее состав могут входить производственно-технические, хозяйственные и иные объекты, службы. Например, в железнодорожный транспорт входят пути и сооружения, станции, разъезды, локомотивное, вагонное хозяйство и т. д. В этой связи перед органом управления возникает ряд задач: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координация деятельности участников транспортно-перевозного процесса;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организация перевозок;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обеспечение безопасного движения транспортных средств;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сотрудничество с другими государствами в области определенного вида транспорта (автомобильного, железнодорожного, воздушного, водного (речного, морского), трубопроводы).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Организация управления транспортом и коммуникациями осуществляется Правительством и транспортными ведомствами.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Законодательные акты Республики Казахстан в целях обеспечения согласованного взаимодействия всех видов транспорта и связи, развития дорожного хозяйства, поддержания конкуренции, обеспечения равного доступа граждан и организаций к услугам транспорта и связи, дорожного хозяйства, обеспечения нужд самого государства, качества услуг устанавливают следующие административно-правовые формы участия в транспортно-коммуникационном комплексе центральных исполнительных органов, входящих и не входящих в состав Правительства, и ведомств:</w:t>
      </w:r>
      <w:proofErr w:type="gramEnd"/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издание нормативных актов (правовое обеспечение);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лицензирование;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управление государственными предприятиями и учреждениями, объектами государственной собственности, государственными долями в хозяйственных товариществах;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участие в приватизации объектов государственной собственности;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lastRenderedPageBreak/>
        <w:tab/>
        <w:t>государственные закупки (контракты);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антимонопольные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 xml:space="preserve"> регулирование и ценообразование;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управление республиканским Дорожным фондом;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надзор и контроль;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международное сотрудничество.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К правовому обеспечению относятся разработка и утверждение нормативных актов, стандартов, технических условий, в том числе требующих согласования с другими органами центрального государственного управления по вопросам перевозок, безопасности движения, экологических норм эксплуатации транспорта, строительства и эксплуатации объектов транспортной и коммуникационной инфраструктуры, транспортной техники, сре</w:t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>язи. Нормативные акты, непосредственно касающиеся прав граждан, до вступления в силу подлежат обязательной государственной регистрации в органах юстиции. По отдельным вопросам они должны предоставлять возможность местным исполнительным органам изменять и дополнять их применительно к местным условиям.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r w:rsidRPr="009D2F62">
        <w:rPr>
          <w:rFonts w:ascii="Times New Roman" w:hAnsi="Times New Roman" w:cs="Times New Roman"/>
          <w:sz w:val="28"/>
          <w:szCs w:val="28"/>
        </w:rPr>
        <w:tab/>
        <w:t>Управление государственными предприятиями и учреждениями, объектами государственной собственности включает в себя: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1) осуществление функции субъекта права государственной собственности по отношению к государственным предприятиям транспорта, связи, автомобильных дорог, отнесенным к республиканской собственности Постановлением Правительства от 25 июня 1996 года № 790 "О перечне республиканских государственных предприятий" [1], и к государственным учреждениям;</w:t>
      </w:r>
      <w:proofErr w:type="gramEnd"/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2) делегирование представителей в Комиссию по наблюдательным советам в хозяйственных товариществах с участием государства;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3) представление на утверждение в Правительство перечня республиканских автомобильных дорог общего пользования.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Управление отдельными видами транспорта может осуществляться по разным схемам с учетом особенностей транспорта, характера задач, участия в перевозочном процессе различных организаций.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Управление автомобильным транспортом общего пользования может осуществляться по трехзвенной системе: Министерство транспорта и коммуникаций (его территориальные органы) — местные органы государственного управления — автотранспортные организации. Управление автомобильным транспортом включает исполнение организационных, юридических и иных положений, обеспечивающих перевозку и безопасность движения. Основными нормативными требованиями к автоперевозчику являются Правила дорожного движения и условия перевозки пассажиров и грузов.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 xml:space="preserve">Железнодорожным транспортом руководит Министерство транспорта и коммуникаций по схеме: Министерство — управление железной дороги — отделение железной дороги — администрация линейных организаций. В целях обеспечения безопасности движения, соблюдения правил технической эксплуатации железных дорог и подвижного состава Министерство </w:t>
      </w:r>
      <w:r w:rsidRPr="009D2F62">
        <w:rPr>
          <w:rFonts w:ascii="Times New Roman" w:hAnsi="Times New Roman" w:cs="Times New Roman"/>
          <w:sz w:val="28"/>
          <w:szCs w:val="28"/>
        </w:rPr>
        <w:lastRenderedPageBreak/>
        <w:t>утверждает Устав железных дорог (временный), тем самым принципиально подчеркивается значимость технического состояния и порядка эксплуатации железной дороги и подвижного состава.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Управление морским транспортом организовано по схеме: Центральный исполнительный орган — пароходство, порт — капитан судна. Каждое из звеньев управления имеет собственные задачи и обеспечивает их выполнение. С точки зрения режима правового регулирования морских перевозок особое значение имеют правила, действующие в пределах территории и акватории порта и судовождения.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Воздушный транспорт (гражданская авиация) управляется по схеме: Центральный исполнительный орган — авиаотряд или компания — командир воздушного судна. В обеспечении безопасности полетов и перевозки важную роль выполняют: а) Правила навигации и эксплуатации судна; б) Правила контроля (досмотр ручной клади и личный досмотр пассажиров); в) Правила наземного и иного обеспечения полетов.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Трубопроводы как особый вид транспорта используются преимущественно для транспортировки нефти и нефтепродуктов и газа (нефтепроводы и газопроводы), обеспечивая распределение нефти и газа по магистральным трубопроводам для переработки или непосредственного промышленного, бытового потребления заказчиками.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Дорожное хозяйство имеет не только экономическое, но и культурное, иное (например, оборонное) значение. В процессе управления дорожным хозяйством осуществляются развитие сети дорог, реконструкция и ремонт дорожных сооружений, содержание дорог и технических сооружений на дорогах в состоянии, способном обеспечивать эффективное и безопасное движение. Для обеспечения указанных направлений деятельности имеется Дорожный фонд, в который делаются отчисления в порядке, устанавливаемом Правительством.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r w:rsidRPr="009D2F62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9D2F62">
        <w:rPr>
          <w:rFonts w:ascii="Times New Roman" w:hAnsi="Times New Roman" w:cs="Times New Roman"/>
          <w:sz w:val="28"/>
          <w:szCs w:val="28"/>
        </w:rPr>
        <w:t>Финансы — это общественная форма, обусловленная существованием денег. Возникновение финансовых отношений является результатом потребности общественного развития, а не результатом деятельности государства, его волеизъявления, государство само "есть продукт общества на известной ступени развития".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Важным признаком финансов как экономической категории является распределительный характер финансовых отношений, которые появляются только тогда, когда начинается реальное движение денежных средств. Известно, что понятие производства включает в себя создание продукта или услуги, необходимых для удовлетворения потребностей индивидов общества, состоит из совокупности всех операций в процессе создания полезной вещи и оказания услуг вплоть до передачи блага в распоряжение конечного пользователя.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 xml:space="preserve">Государство занимает ключевые позиции в регулировании общественных отношений, связанных с денежными средствами, выступая одновременно и как собственник, и как административный субъект. Именно </w:t>
      </w:r>
      <w:r w:rsidRPr="009D2F62">
        <w:rPr>
          <w:rFonts w:ascii="Times New Roman" w:hAnsi="Times New Roman" w:cs="Times New Roman"/>
          <w:sz w:val="28"/>
          <w:szCs w:val="28"/>
        </w:rPr>
        <w:lastRenderedPageBreak/>
        <w:t>роль и деятельность административного субъекта и представляет институт административного права "управление финансами, кредитом и налогами".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Государственное управление в такой сфере, как финансы, осуществляется посредством специальных исполнительных органов, наделенных административно-властными полномочиями, с помощью которых осуществляется регулирование движения потоков денежных средств. Доходы, полученные на рынке и в хозяйстве, должны быть перераспределены таким образом, чтобы обеспечить необходимыми денежными средствами функционирование всего государственного механизма.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В Конституции Республики Казахстан (статьи 53,54) закреплены основы финансовой деятельности государства, которые служат базой для текущего финансового законодательства.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Государственная власть и государственные финансы взаимосвязаны, существование их порознь немыслимо. Финансы являются одновременно и базой осуществления государственной власти. Власть, распоряжающаяся денежными средствами, воспринимается как более эффективная, чем та, которая действует методами правового принуждения. Но воплощенная в правовом принуждении власть необходима для обеспечения государства финансовыми средствами, особенно для взимания налогов. Таким образом, государственные финансы — предпосылка, средство и одновременно объект деятельности государства.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Основа финансовой мощи — деньги, и они обладают двумя качествами: обеспечивают свободу и наделяют властью. Поэтому в государстве распределение полномочий, равно как и определение масштабов и границ деятельности в области финансов имеют существенное значение и заслуживают особого внимания.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Правительство Республики Казахстан разрабатывает и представляет в Парламент бюджет и обеспечивает его исполнение, представляет отчет о его исполнении, обеспечивает проведение в Республике Казахстан единой финансовой, кредитной и денежной политики.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Условием выполнения соответствующих полномочий и задач является адекватное финансовое обеспечение, поскольку власть, которой обладает современное социальное государство, основывается в первую очередь на финансовых ресурсах власти. "Небрежное" отношение к границам компетенции ведет к снижению ответственности за расходованием бюджетных средств, к неправильному руководству единым хозяйственным механизмом.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Следует четко разделять компетенцию политической власти и администрации. Политическая власть принимает принципиальные решения и несет за них ответственность, в то время как администрация имеет подчиненное положение, но располагает прерогативами публичной власти, которые позволяют ей подчинять себе отдельных лиц, используя властные полномочия, закрепленные в законодательном порядке.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lastRenderedPageBreak/>
        <w:tab/>
        <w:t>Совершенствование управления финансами, кредитами во многом сопряжено с организационной структурой и полномочиями Правительства, деятельностью министерств и ведомств, их взаимоотношениями с другими государственными органами.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Связь управленческой деятельности этих органов и государственных организаций и финансов очевидна. В этой связи уместно подчеркнуть, что финансы органов управления: 1) подчиняются общей политике государства, 2) не являются полностью автономными, а находятся под контролем центральной власти, которая в случаях, предусмотренных законом, может оказывать финансовую помощь местным органам государственного управления, государственным организациям.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Министерство финансов Республики Казахстан является центральным финансово-экономическим органом государственного управления, осуществляющим общее руководство организацией финансов в республике, и несет ответственность за реализацию единой государственной политики во взаимодействии с кредитной, валютной, денежной, налоговой и таможенной политикой.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Важнейшей функцией Министерства финансов является организация работы по составлению бюджета, представляющего собой главный документ государства.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Бюджет — это расчетная и ограничительная смета, роспись доходов и расходов на определенный период, утверждаемая соответствующим решением как подлежащая исполнению. Являясь важнейшим инструментом организации и регулирования предстоящей деятельности, бюджет представляет собой результат свободно принятого решения, в соответствии с которым субъект берет на себя обязательство своевременно сделать выбор необходимых решений, неукоснительно проводит в жизнь сделанный выбор.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Структурным подразделением Министерства финансов Республики Казахстан является Главное управление Казначейства.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Централизованная система органов Казначейства Министерства финансов состоит из Главного управления Казначейства и подчиненных ему территориальных органов.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Основными задачами Казначейства являются управление государственными финансовыми ресурсами; осуществление бухгалтерского учета и отчетности об исполнении республиканского бюджета; учет движения финансов и обслуживание совместно с Национальным Банком внутреннего и внешнего государственного долга Республики Казахстан.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Существенная роль в проведении единой экономической и финансовой политики в государстве принадлежит Национальному Банку Республики Казахстан.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За последние годы заметно возросла роль банков в экономическом развитии страны, сегодня ситуация характеризуется взятием курса на активное участие банков в кредитной политике.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 xml:space="preserve">Главная роль Национального Банка состоит в заботе о том, чтобы высокий уровень производства и занятости в народном хозяйстве сочетался со </w:t>
      </w:r>
      <w:r w:rsidRPr="009D2F62">
        <w:rPr>
          <w:rFonts w:ascii="Times New Roman" w:hAnsi="Times New Roman" w:cs="Times New Roman"/>
          <w:sz w:val="28"/>
          <w:szCs w:val="28"/>
        </w:rPr>
        <w:lastRenderedPageBreak/>
        <w:t>стабильностью цен, уравновешенностью внешнеэкономического баланса, международной стабильностью национальной валюты.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Национальный Банк является одним из сре</w:t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>оведения экономической и финансовой политики. Государственное вмешательство в деятельность Национального Банка выражается во все более тесном участии банка в финансово-экономической политике Правительства.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Национальный Банк — государственное учреждение, пользующееся широкой автономией, которую поощряет Правительство.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r w:rsidRPr="009D2F62">
        <w:rPr>
          <w:rFonts w:ascii="Times New Roman" w:hAnsi="Times New Roman" w:cs="Times New Roman"/>
          <w:sz w:val="28"/>
          <w:szCs w:val="28"/>
        </w:rPr>
        <w:tab/>
        <w:t>Вместе с тем одно из эффективных средств государственной экономической политики, которым продолжает пользоваться Правительство, — это субсидии.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Субсидии—это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 xml:space="preserve"> пособия в денежной (или натуральной) форме предоставляемые в пользу юридического или физического лица за счет средств государственного бюджета с целью сокращения или компенсации его расходов либо стимулирования определенного мероприятия.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Субсидия означает банковский перевод (</w:t>
      </w:r>
      <w:proofErr w:type="spellStart"/>
      <w:r w:rsidRPr="009D2F62">
        <w:rPr>
          <w:rFonts w:ascii="Times New Roman" w:hAnsi="Times New Roman" w:cs="Times New Roman"/>
          <w:sz w:val="28"/>
          <w:szCs w:val="28"/>
        </w:rPr>
        <w:t>трансфер</w:t>
      </w:r>
      <w:proofErr w:type="spellEnd"/>
      <w:r w:rsidRPr="009D2F62">
        <w:rPr>
          <w:rFonts w:ascii="Times New Roman" w:hAnsi="Times New Roman" w:cs="Times New Roman"/>
          <w:sz w:val="28"/>
          <w:szCs w:val="28"/>
        </w:rPr>
        <w:t>) государственного органа другим государственным органам или социальным институтам.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Селективное (избирательное) субсидирование способствует выполнению государственного плана, а субсидирование спроса либо инвестиций может способствовать оживлению конъюнктуры в различных отраслях.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Национальный Банк также выполняет другие функции, регулирующие денежно-кредитную политику Правительства, являющиеся основными экономическими средствами: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регулирование учетной ставки (дисконтная политика); установление и изменение размеров минимальных резервов, которые финансовые учреждения обязаны хранить в Национальном Банке;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операции на рынке ценных бумаг, такие как эмиссия государственных обязательств, торговля ими и погашение.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Кредитование банков второго уровня — это предоставление кредитов в форме учета, переучета и займов под ценные бумаги или векселя. Такое кредитование представляет собой краткосрочный аванс банкам в связи с потребностями в обмен на коммерческие векселя и государственные ценные бумаги.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Учет является одним из важнейших сре</w:t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>дств вл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>ияния Национального Банка на кредитную политику государства. Этим объясняется первостепенная важность уровня учетной ставки, определяемой Национальным Банком. Низкая учетная ставка стимулирует банки к получению заемных средств в этом банке, в то время как высокая учетная ставка ограничивает их обращение к этому виду кредита и, следовательно, уменьшает их возможность предоставления кредита клиентам.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ab/>
        <w:t>Игра на учетной ставке может, таким образом, способствовать и расширению, и сужению кредита, и тем самым ускорению или замедлению хозяйственной деятельности и снижению скорости обращения денежных потоков.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lastRenderedPageBreak/>
        <w:tab/>
        <w:t>Другой формой контроля кредита, который осуществляет Национальный Банк Республики Казахстан, является возможность предоставлять прямые ссуды государству, а также полномочие устанавливать и изменять в определенных пределах процентное соотношение между ликвидными средствами, хранящимися в банках второго уровня, и объемами вкладов (коэффициент ликвидности).</w:t>
      </w:r>
    </w:p>
    <w:p w:rsidR="009D2F62" w:rsidRPr="009D2F62" w:rsidRDefault="009D2F62" w:rsidP="009D2F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</w:rPr>
        <w:tab/>
      </w:r>
      <w:r w:rsidRPr="009D2F62">
        <w:rPr>
          <w:rFonts w:ascii="Times New Roman" w:hAnsi="Times New Roman" w:cs="Times New Roman"/>
          <w:sz w:val="28"/>
          <w:szCs w:val="28"/>
        </w:rPr>
        <w:t>По своей сути установление такого соотношения представляет собой дискриминационную меру и тесно связано с политическим курсом Правительства.</w:t>
      </w:r>
      <w:r w:rsidRPr="009D2F62">
        <w:rPr>
          <w:rFonts w:ascii="Times New Roman" w:hAnsi="Times New Roman" w:cs="Times New Roman"/>
          <w:sz w:val="28"/>
          <w:szCs w:val="28"/>
        </w:rPr>
        <w:tab/>
      </w:r>
    </w:p>
    <w:p w:rsidR="009D2F62" w:rsidRPr="009D2F62" w:rsidRDefault="009D2F62" w:rsidP="009D2F62">
      <w:pPr>
        <w:pStyle w:val="2"/>
        <w:spacing w:after="0"/>
        <w:ind w:left="0" w:firstLine="708"/>
        <w:rPr>
          <w:b/>
          <w:bCs/>
          <w:sz w:val="28"/>
          <w:szCs w:val="28"/>
        </w:rPr>
      </w:pPr>
      <w:r w:rsidRPr="009D2F62">
        <w:rPr>
          <w:b/>
          <w:bCs/>
          <w:sz w:val="28"/>
          <w:szCs w:val="28"/>
        </w:rPr>
        <w:t>Контрольные вопросы:</w:t>
      </w:r>
    </w:p>
    <w:p w:rsidR="009D2F62" w:rsidRPr="009D2F62" w:rsidRDefault="009D2F62" w:rsidP="009D2F6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D2F6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D2F62">
        <w:rPr>
          <w:rFonts w:ascii="Times New Roman" w:hAnsi="Times New Roman" w:cs="Times New Roman"/>
          <w:sz w:val="28"/>
          <w:szCs w:val="28"/>
        </w:rPr>
        <w:t>пределите характерные особенности транспортно-коммуникационного комплекса.</w:t>
      </w:r>
    </w:p>
    <w:p w:rsidR="009D2F62" w:rsidRPr="009D2F62" w:rsidRDefault="009D2F62" w:rsidP="009D2F6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F62">
        <w:rPr>
          <w:rFonts w:ascii="Times New Roman" w:hAnsi="Times New Roman" w:cs="Times New Roman"/>
          <w:sz w:val="28"/>
          <w:szCs w:val="28"/>
        </w:rPr>
        <w:t>2 Что понимается под финансовой деятельностью государства и государственным регулированием финансовой деятельности?</w:t>
      </w:r>
    </w:p>
    <w:p w:rsidR="009D2F62" w:rsidRPr="009D2F62" w:rsidRDefault="009D2F62" w:rsidP="009D2F62">
      <w:pPr>
        <w:pStyle w:val="2"/>
        <w:spacing w:after="0"/>
        <w:ind w:left="0"/>
        <w:rPr>
          <w:b/>
          <w:bCs/>
          <w:sz w:val="28"/>
          <w:szCs w:val="28"/>
        </w:rPr>
      </w:pPr>
    </w:p>
    <w:p w:rsidR="009D2F62" w:rsidRPr="009D2F62" w:rsidRDefault="009D2F62" w:rsidP="009D2F62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9D2F62">
        <w:rPr>
          <w:b/>
          <w:bCs/>
          <w:sz w:val="28"/>
          <w:szCs w:val="28"/>
        </w:rPr>
        <w:t>Литература:</w:t>
      </w:r>
      <w:r w:rsidRPr="009D2F62">
        <w:rPr>
          <w:sz w:val="28"/>
          <w:szCs w:val="28"/>
        </w:rPr>
        <w:t xml:space="preserve"> 2 с.23-146; 12</w:t>
      </w:r>
    </w:p>
    <w:p w:rsidR="00694D48" w:rsidRPr="009D2F62" w:rsidRDefault="00694D48">
      <w:pPr>
        <w:rPr>
          <w:rFonts w:ascii="Times New Roman" w:hAnsi="Times New Roman" w:cs="Times New Roman"/>
        </w:rPr>
      </w:pPr>
    </w:p>
    <w:sectPr w:rsidR="00694D48" w:rsidRPr="009D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F62"/>
    <w:rsid w:val="00694D48"/>
    <w:rsid w:val="009D2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D2F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D2F62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9D2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D2F62"/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2419</Words>
  <Characters>13791</Characters>
  <Application>Microsoft Office Word</Application>
  <DocSecurity>0</DocSecurity>
  <Lines>114</Lines>
  <Paragraphs>32</Paragraphs>
  <ScaleCrop>false</ScaleCrop>
  <Company/>
  <LinksUpToDate>false</LinksUpToDate>
  <CharactersWithSpaces>16178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2012-10-17T07:36:00Z</dcterms:created>
  <dcterms:modified xsi:type="dcterms:W3CDTF">2012-10-17T07:37:00Z</dcterms:modified>
</cp:coreProperties>
</file>